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45" w:rsidRPr="008569F0" w:rsidRDefault="0015336D">
      <w:pPr>
        <w:rPr>
          <w:b/>
          <w:lang w:val="en-US"/>
        </w:rPr>
      </w:pPr>
      <w:r w:rsidRPr="008569F0">
        <w:rPr>
          <w:b/>
          <w:lang w:val="en-US"/>
        </w:rPr>
        <w:t>REPORT 2018 ON THE ITALIAN CONSTRUCTION, ARCHITECTURE AND ENGINEERING INDUSTRY</w:t>
      </w:r>
      <w:r>
        <w:rPr>
          <w:b/>
          <w:lang w:val="en-US"/>
        </w:rPr>
        <w:t xml:space="preserve"> </w:t>
      </w:r>
    </w:p>
    <w:p w:rsidR="0066042E" w:rsidRPr="008569F0" w:rsidRDefault="0066042E">
      <w:pPr>
        <w:rPr>
          <w:lang w:val="en-US"/>
        </w:rPr>
      </w:pPr>
    </w:p>
    <w:p w:rsidR="00C4042F" w:rsidRDefault="0066042E" w:rsidP="008A18CE">
      <w:pPr>
        <w:jc w:val="both"/>
      </w:pPr>
      <w:r w:rsidRPr="00444125">
        <w:t>L’edizione 2018 (l’</w:t>
      </w:r>
      <w:r w:rsidR="00043D5C">
        <w:t>ottava</w:t>
      </w:r>
      <w:r w:rsidRPr="00444125">
        <w:t xml:space="preserve">) del </w:t>
      </w:r>
      <w:r w:rsidRPr="00444125">
        <w:rPr>
          <w:i/>
        </w:rPr>
        <w:t xml:space="preserve">Report on the </w:t>
      </w:r>
      <w:proofErr w:type="spellStart"/>
      <w:r w:rsidRPr="00444125">
        <w:rPr>
          <w:i/>
        </w:rPr>
        <w:t>Italian</w:t>
      </w:r>
      <w:proofErr w:type="spellEnd"/>
      <w:r w:rsidRPr="00444125">
        <w:rPr>
          <w:i/>
        </w:rPr>
        <w:t xml:space="preserve"> </w:t>
      </w:r>
      <w:proofErr w:type="spellStart"/>
      <w:r w:rsidRPr="00444125">
        <w:rPr>
          <w:i/>
        </w:rPr>
        <w:t>Construction</w:t>
      </w:r>
      <w:proofErr w:type="spellEnd"/>
      <w:r w:rsidRPr="00444125">
        <w:rPr>
          <w:i/>
        </w:rPr>
        <w:t xml:space="preserve">, </w:t>
      </w:r>
      <w:proofErr w:type="spellStart"/>
      <w:r w:rsidRPr="00444125">
        <w:rPr>
          <w:i/>
        </w:rPr>
        <w:t>Architecture</w:t>
      </w:r>
      <w:proofErr w:type="spellEnd"/>
      <w:r w:rsidRPr="00444125">
        <w:rPr>
          <w:i/>
        </w:rPr>
        <w:t xml:space="preserve"> and Engineering </w:t>
      </w:r>
      <w:proofErr w:type="spellStart"/>
      <w:r w:rsidRPr="00444125">
        <w:rPr>
          <w:i/>
        </w:rPr>
        <w:t>Industry</w:t>
      </w:r>
      <w:proofErr w:type="spellEnd"/>
      <w:r w:rsidRPr="00444125">
        <w:t xml:space="preserve"> </w:t>
      </w:r>
      <w:r w:rsidR="00C4042F">
        <w:t xml:space="preserve">è </w:t>
      </w:r>
      <w:r w:rsidR="006C1E57">
        <w:t>presentat</w:t>
      </w:r>
      <w:r w:rsidR="00720082">
        <w:t>a</w:t>
      </w:r>
      <w:r w:rsidR="006C1E57">
        <w:t xml:space="preserve"> e discuss</w:t>
      </w:r>
      <w:r w:rsidR="00720082">
        <w:t>a</w:t>
      </w:r>
      <w:r w:rsidR="006C1E57">
        <w:t xml:space="preserve"> n</w:t>
      </w:r>
      <w:r w:rsidR="00C4042F">
        <w:t>ell’</w:t>
      </w:r>
      <w:r w:rsidR="006C1E57">
        <w:t xml:space="preserve">incontro-dibattito </w:t>
      </w:r>
      <w:r w:rsidR="00C4042F">
        <w:t>odi</w:t>
      </w:r>
      <w:r w:rsidR="006C1E57">
        <w:t>e</w:t>
      </w:r>
      <w:r w:rsidR="00C4042F">
        <w:t xml:space="preserve">rno ospitato da </w:t>
      </w:r>
      <w:proofErr w:type="spellStart"/>
      <w:r w:rsidR="006C1E57">
        <w:t>Maire</w:t>
      </w:r>
      <w:proofErr w:type="spellEnd"/>
      <w:r w:rsidR="006C1E57">
        <w:t xml:space="preserve"> </w:t>
      </w:r>
      <w:proofErr w:type="spellStart"/>
      <w:r w:rsidR="006C1E57">
        <w:t>Tecnimont</w:t>
      </w:r>
      <w:proofErr w:type="spellEnd"/>
      <w:r w:rsidR="006C1E57">
        <w:t xml:space="preserve"> </w:t>
      </w:r>
      <w:r w:rsidR="00C4042F">
        <w:t>n</w:t>
      </w:r>
      <w:r w:rsidR="006C1E57">
        <w:t xml:space="preserve">el Garibaldi </w:t>
      </w:r>
      <w:proofErr w:type="spellStart"/>
      <w:r w:rsidR="006C1E57">
        <w:t>Complex</w:t>
      </w:r>
      <w:proofErr w:type="spellEnd"/>
      <w:r w:rsidR="006C1E57">
        <w:t xml:space="preserve"> a Milano</w:t>
      </w:r>
      <w:r w:rsidR="00720082">
        <w:t>. Il rapporto</w:t>
      </w:r>
      <w:r w:rsidR="00706BBE">
        <w:t xml:space="preserve">, veicolato in collaborazione con </w:t>
      </w:r>
      <w:r w:rsidR="00C4042F">
        <w:t xml:space="preserve">il gruppo </w:t>
      </w:r>
      <w:r w:rsidR="00706BBE" w:rsidRPr="00706BBE">
        <w:rPr>
          <w:i/>
        </w:rPr>
        <w:t>Il Sole</w:t>
      </w:r>
      <w:r w:rsidR="00706BBE">
        <w:t xml:space="preserve"> </w:t>
      </w:r>
      <w:r w:rsidR="00706BBE" w:rsidRPr="00706BBE">
        <w:rPr>
          <w:i/>
        </w:rPr>
        <w:t xml:space="preserve">– 24 Ore </w:t>
      </w:r>
      <w:r w:rsidR="00706BBE" w:rsidRPr="00C4042F">
        <w:t>(</w:t>
      </w:r>
      <w:r w:rsidR="00C4042F" w:rsidRPr="00C4042F">
        <w:t xml:space="preserve">in particolare con </w:t>
      </w:r>
      <w:r w:rsidR="00C4042F">
        <w:t>i</w:t>
      </w:r>
      <w:r w:rsidR="00C4042F" w:rsidRPr="00C4042F">
        <w:t>l</w:t>
      </w:r>
      <w:r w:rsidR="00C4042F">
        <w:t xml:space="preserve"> quotidi</w:t>
      </w:r>
      <w:r w:rsidR="00C4042F" w:rsidRPr="00C4042F">
        <w:t>a</w:t>
      </w:r>
      <w:r w:rsidR="00C4042F">
        <w:t xml:space="preserve">no </w:t>
      </w:r>
      <w:r w:rsidR="00C4042F">
        <w:rPr>
          <w:i/>
        </w:rPr>
        <w:t xml:space="preserve">on-line </w:t>
      </w:r>
      <w:r w:rsidR="00706BBE" w:rsidRPr="00706BBE">
        <w:rPr>
          <w:i/>
        </w:rPr>
        <w:t>Edilizia e Territorio)</w:t>
      </w:r>
      <w:r w:rsidR="00706BBE">
        <w:t xml:space="preserve"> </w:t>
      </w:r>
      <w:r w:rsidR="00444125" w:rsidRPr="00444125">
        <w:t>fornisce i dati e</w:t>
      </w:r>
      <w:r w:rsidR="00043D5C">
        <w:t xml:space="preserve"> le</w:t>
      </w:r>
      <w:r w:rsidR="00444125" w:rsidRPr="00444125">
        <w:t xml:space="preserve"> </w:t>
      </w:r>
      <w:r w:rsidR="0015336D">
        <w:t>in</w:t>
      </w:r>
      <w:r w:rsidR="00444125" w:rsidRPr="00444125">
        <w:t xml:space="preserve">formazioni </w:t>
      </w:r>
      <w:r w:rsidR="00043D5C">
        <w:t xml:space="preserve">più aggiornate sull’insieme dell’offerta </w:t>
      </w:r>
      <w:r w:rsidR="00444125" w:rsidRPr="00444125">
        <w:t>di proge</w:t>
      </w:r>
      <w:r w:rsidR="00444125">
        <w:t>tto (architettura</w:t>
      </w:r>
      <w:r w:rsidR="00043D5C">
        <w:t>/</w:t>
      </w:r>
      <w:r w:rsidR="00043D5C" w:rsidRPr="00236469">
        <w:rPr>
          <w:i/>
        </w:rPr>
        <w:t>design</w:t>
      </w:r>
      <w:r w:rsidR="00444125">
        <w:t xml:space="preserve"> e ingegneria</w:t>
      </w:r>
      <w:r w:rsidR="00043D5C">
        <w:t xml:space="preserve"> ma anche costruzione</w:t>
      </w:r>
      <w:r w:rsidR="00444125">
        <w:t xml:space="preserve">) esaminando il </w:t>
      </w:r>
      <w:r w:rsidR="00444125" w:rsidRPr="006C1E57">
        <w:rPr>
          <w:i/>
        </w:rPr>
        <w:t>top</w:t>
      </w:r>
      <w:r w:rsidR="00444125">
        <w:t xml:space="preserve"> dell’imprenditoria</w:t>
      </w:r>
      <w:r w:rsidR="00043D5C">
        <w:t>.</w:t>
      </w:r>
      <w:r w:rsidR="008A18CE">
        <w:t xml:space="preserve"> Il </w:t>
      </w:r>
      <w:r w:rsidR="008A18CE" w:rsidRPr="008A18CE">
        <w:rPr>
          <w:i/>
        </w:rPr>
        <w:t>Report</w:t>
      </w:r>
      <w:r w:rsidR="008A18CE">
        <w:t xml:space="preserve"> è curato dal professor Aldo Norsa (già Università </w:t>
      </w:r>
      <w:proofErr w:type="spellStart"/>
      <w:r w:rsidR="008A18CE">
        <w:t>Iuav</w:t>
      </w:r>
      <w:proofErr w:type="spellEnd"/>
      <w:r w:rsidR="008A18CE">
        <w:t xml:space="preserve"> di Venezia) con la collaborazione del dottor Stefano Vecchiarino (Guamari).</w:t>
      </w:r>
    </w:p>
    <w:p w:rsidR="00C4042F" w:rsidRDefault="00C4042F" w:rsidP="008A18CE">
      <w:pPr>
        <w:jc w:val="both"/>
      </w:pPr>
    </w:p>
    <w:p w:rsidR="008A18CE" w:rsidRPr="004B1C9C" w:rsidRDefault="00C4042F" w:rsidP="008A18CE">
      <w:pPr>
        <w:jc w:val="both"/>
      </w:pPr>
      <w:r>
        <w:t xml:space="preserve">La versione cartacea del </w:t>
      </w:r>
      <w:r w:rsidRPr="0015336D">
        <w:rPr>
          <w:i/>
        </w:rPr>
        <w:t>Report 2018</w:t>
      </w:r>
      <w:r>
        <w:t xml:space="preserve">, stampata in 2.500 copie, è distribuita in anteprima </w:t>
      </w:r>
      <w:r w:rsidR="005D034A">
        <w:t xml:space="preserve">rispetto a </w:t>
      </w:r>
      <w:r w:rsidR="00371F93">
        <w:t xml:space="preserve">una </w:t>
      </w:r>
      <w:r w:rsidR="005D034A">
        <w:t xml:space="preserve">successiva </w:t>
      </w:r>
      <w:r>
        <w:t xml:space="preserve">ampia circolazione postale. La versione digitale del </w:t>
      </w:r>
      <w:r w:rsidRPr="0015336D">
        <w:rPr>
          <w:i/>
        </w:rPr>
        <w:t>Report</w:t>
      </w:r>
      <w:r>
        <w:t xml:space="preserve"> è disponibile da oggi </w:t>
      </w:r>
      <w:r w:rsidR="0015336D">
        <w:t>nel sito della società Guamari (</w:t>
      </w:r>
      <w:r w:rsidR="0015336D" w:rsidRPr="004B1C9C">
        <w:rPr>
          <w:rStyle w:val="Collegamentoipertestuale"/>
          <w:color w:val="auto"/>
          <w:u w:val="none"/>
        </w:rPr>
        <w:t>www.guamari.it)</w:t>
      </w:r>
      <w:r w:rsidR="0015336D">
        <w:rPr>
          <w:rStyle w:val="Collegamentoipertestuale"/>
          <w:u w:val="none"/>
        </w:rPr>
        <w:t xml:space="preserve"> </w:t>
      </w:r>
      <w:r w:rsidR="0015336D" w:rsidRPr="004B1C9C">
        <w:rPr>
          <w:rStyle w:val="Collegamentoipertestuale"/>
          <w:color w:val="auto"/>
          <w:u w:val="none"/>
        </w:rPr>
        <w:t>dal quale è scaricabile</w:t>
      </w:r>
      <w:r w:rsidR="0015336D">
        <w:rPr>
          <w:rStyle w:val="Collegamentoipertestuale"/>
          <w:color w:val="auto"/>
          <w:u w:val="none"/>
        </w:rPr>
        <w:t xml:space="preserve"> ed è promossa </w:t>
      </w:r>
      <w:r>
        <w:t xml:space="preserve">in </w:t>
      </w:r>
      <w:r w:rsidRPr="004B1C9C">
        <w:rPr>
          <w:i/>
        </w:rPr>
        <w:t xml:space="preserve">Edilizia e Territorio </w:t>
      </w:r>
      <w:r w:rsidR="004B1C9C">
        <w:t>(</w:t>
      </w:r>
      <w:r w:rsidR="004B1C9C" w:rsidRPr="004B1C9C">
        <w:t>www.edil</w:t>
      </w:r>
      <w:r w:rsidR="004B1C9C">
        <w:t>iziaeterritorio.ilsole24ore.com</w:t>
      </w:r>
      <w:r>
        <w:t xml:space="preserve">) e </w:t>
      </w:r>
      <w:r w:rsidR="0015336D">
        <w:t xml:space="preserve">ne </w:t>
      </w:r>
      <w:r w:rsidR="0015336D" w:rsidRPr="0015336D">
        <w:rPr>
          <w:i/>
        </w:rPr>
        <w:t>Il Sole 24 Ore</w:t>
      </w:r>
      <w:r w:rsidR="0015336D">
        <w:t xml:space="preserve"> / edizione del lunedì “Casa” (</w:t>
      </w:r>
      <w:r w:rsidR="004654D9" w:rsidRPr="004654D9">
        <w:t>www.ilsole24ore.com</w:t>
      </w:r>
      <w:r w:rsidR="004654D9">
        <w:t>).</w:t>
      </w:r>
      <w:r w:rsidR="0015336D">
        <w:t xml:space="preserve"> </w:t>
      </w:r>
      <w:r w:rsidRPr="004B1C9C">
        <w:rPr>
          <w:rStyle w:val="Collegamentoipertestuale"/>
          <w:color w:val="auto"/>
          <w:u w:val="none"/>
        </w:rPr>
        <w:t>Nel</w:t>
      </w:r>
      <w:r w:rsidR="0002164F" w:rsidRPr="004B1C9C">
        <w:rPr>
          <w:rStyle w:val="Collegamentoipertestuale"/>
          <w:color w:val="auto"/>
          <w:u w:val="none"/>
        </w:rPr>
        <w:t xml:space="preserve"> </w:t>
      </w:r>
      <w:r w:rsidRPr="004B1C9C">
        <w:rPr>
          <w:rStyle w:val="Collegamentoipertestuale"/>
          <w:color w:val="auto"/>
          <w:u w:val="none"/>
        </w:rPr>
        <w:t>sit</w:t>
      </w:r>
      <w:r w:rsidR="0015336D">
        <w:rPr>
          <w:rStyle w:val="Collegamentoipertestuale"/>
          <w:color w:val="auto"/>
          <w:u w:val="none"/>
        </w:rPr>
        <w:t>o Guamar</w:t>
      </w:r>
      <w:r w:rsidR="0002164F" w:rsidRPr="004B1C9C">
        <w:rPr>
          <w:rStyle w:val="Collegamentoipertestuale"/>
          <w:color w:val="auto"/>
          <w:u w:val="none"/>
        </w:rPr>
        <w:t>i</w:t>
      </w:r>
      <w:r w:rsidRPr="004B1C9C">
        <w:rPr>
          <w:rStyle w:val="Collegamentoipertestuale"/>
          <w:color w:val="auto"/>
          <w:u w:val="none"/>
        </w:rPr>
        <w:t xml:space="preserve"> è pubblicata da oggi versione aggiornata </w:t>
      </w:r>
      <w:r w:rsidR="0015336D">
        <w:rPr>
          <w:rStyle w:val="Collegamentoipertestuale"/>
          <w:color w:val="auto"/>
          <w:u w:val="none"/>
        </w:rPr>
        <w:t xml:space="preserve">(a fine novembre) </w:t>
      </w:r>
      <w:r w:rsidRPr="004B1C9C">
        <w:rPr>
          <w:rStyle w:val="Collegamentoipertestuale"/>
          <w:color w:val="auto"/>
          <w:u w:val="none"/>
        </w:rPr>
        <w:t>delle classifiche delle prime 100</w:t>
      </w:r>
      <w:r w:rsidR="0002164F" w:rsidRPr="004B1C9C">
        <w:rPr>
          <w:rStyle w:val="Collegamentoipertestuale"/>
          <w:color w:val="auto"/>
          <w:u w:val="none"/>
        </w:rPr>
        <w:t xml:space="preserve"> imprese di costruzioni, 150 società di ingegneria e 150 società di architettura (e </w:t>
      </w:r>
      <w:r w:rsidR="0002164F" w:rsidRPr="004B1C9C">
        <w:rPr>
          <w:rStyle w:val="Collegamentoipertestuale"/>
          <w:i/>
          <w:color w:val="auto"/>
          <w:u w:val="none"/>
        </w:rPr>
        <w:t>design</w:t>
      </w:r>
      <w:r w:rsidR="0002164F" w:rsidRPr="004B1C9C">
        <w:rPr>
          <w:rStyle w:val="Collegamentoipertestuale"/>
          <w:color w:val="auto"/>
          <w:u w:val="none"/>
        </w:rPr>
        <w:t xml:space="preserve">) con i relativi indirizzi. </w:t>
      </w:r>
      <w:r w:rsidR="0015336D">
        <w:rPr>
          <w:rStyle w:val="Collegamentoipertestuale"/>
          <w:color w:val="auto"/>
          <w:u w:val="none"/>
        </w:rPr>
        <w:t>Vi s</w:t>
      </w:r>
      <w:r w:rsidR="0002164F" w:rsidRPr="004B1C9C">
        <w:rPr>
          <w:rStyle w:val="Collegamentoipertestuale"/>
          <w:color w:val="auto"/>
          <w:u w:val="none"/>
        </w:rPr>
        <w:t xml:space="preserve">i trovano i dati di aziende i cui bilanci sono stati reperiti dopo il 18 ottobre (data in cui il </w:t>
      </w:r>
      <w:r w:rsidR="0002164F" w:rsidRPr="004B1C9C">
        <w:rPr>
          <w:rStyle w:val="Collegamentoipertestuale"/>
          <w:i/>
          <w:color w:val="auto"/>
          <w:u w:val="none"/>
        </w:rPr>
        <w:t>Report</w:t>
      </w:r>
      <w:r w:rsidR="0002164F" w:rsidRPr="004B1C9C">
        <w:rPr>
          <w:rStyle w:val="Collegamentoipertestuale"/>
          <w:color w:val="auto"/>
          <w:u w:val="none"/>
        </w:rPr>
        <w:t xml:space="preserve"> è stato licenziato alla stampa). </w:t>
      </w:r>
      <w:r w:rsidR="005D3C7F" w:rsidRPr="005D3C7F">
        <w:rPr>
          <w:rStyle w:val="Collegamentoipertestuale"/>
          <w:color w:val="auto"/>
          <w:u w:val="none"/>
        </w:rPr>
        <w:t xml:space="preserve">Sono cinque imprese di costruzioni, </w:t>
      </w:r>
      <w:r w:rsidR="005D3C7F">
        <w:rPr>
          <w:rStyle w:val="Collegamentoipertestuale"/>
          <w:color w:val="auto"/>
          <w:u w:val="none"/>
        </w:rPr>
        <w:t>quattro società di ingegneria e sette di architettura.</w:t>
      </w:r>
      <w:r w:rsidR="0002164F" w:rsidRPr="004B1C9C">
        <w:rPr>
          <w:rStyle w:val="Collegamentoipertestuale"/>
          <w:color w:val="auto"/>
          <w:u w:val="none"/>
        </w:rPr>
        <w:t xml:space="preserve"> </w:t>
      </w:r>
      <w:r w:rsidRPr="004B1C9C">
        <w:rPr>
          <w:rStyle w:val="Collegamentoipertestuale"/>
          <w:color w:val="auto"/>
          <w:u w:val="none"/>
        </w:rPr>
        <w:t xml:space="preserve">  </w:t>
      </w:r>
      <w:r w:rsidR="005E541F" w:rsidRPr="004B1C9C">
        <w:t xml:space="preserve"> </w:t>
      </w:r>
    </w:p>
    <w:p w:rsidR="008A18CE" w:rsidRDefault="008A18CE" w:rsidP="00444125">
      <w:pPr>
        <w:jc w:val="both"/>
      </w:pPr>
    </w:p>
    <w:p w:rsidR="00EA2DD0" w:rsidRDefault="00720082" w:rsidP="00444125">
      <w:pPr>
        <w:jc w:val="both"/>
      </w:pPr>
      <w:r>
        <w:t xml:space="preserve">Ecco il sommario del </w:t>
      </w:r>
      <w:r w:rsidR="00104112" w:rsidRPr="00EA2DD0">
        <w:rPr>
          <w:i/>
        </w:rPr>
        <w:t>Report</w:t>
      </w:r>
      <w:r w:rsidR="008F6252">
        <w:rPr>
          <w:i/>
        </w:rPr>
        <w:t xml:space="preserve"> </w:t>
      </w:r>
      <w:r w:rsidR="008F6252" w:rsidRPr="008F6252">
        <w:t>(124 pagine)</w:t>
      </w:r>
      <w:r w:rsidR="00EA2DD0" w:rsidRPr="00EA2DD0">
        <w:t>:</w:t>
      </w:r>
    </w:p>
    <w:p w:rsidR="00104112" w:rsidRDefault="00104112" w:rsidP="00444125">
      <w:pPr>
        <w:jc w:val="both"/>
      </w:pPr>
      <w:r>
        <w:t>Capitolo 1 – “Italy in the World Economy</w:t>
      </w:r>
      <w:r w:rsidR="00BD4B64">
        <w:t xml:space="preserve"> </w:t>
      </w:r>
      <w:r>
        <w:t xml:space="preserve">– </w:t>
      </w:r>
      <w:proofErr w:type="spellStart"/>
      <w:r>
        <w:t>Forecasts</w:t>
      </w:r>
      <w:proofErr w:type="spellEnd"/>
      <w:r>
        <w:t xml:space="preserve"> and </w:t>
      </w:r>
      <w:proofErr w:type="spellStart"/>
      <w:r>
        <w:t>Scenarios</w:t>
      </w:r>
      <w:proofErr w:type="spellEnd"/>
      <w:r>
        <w:t>” – il ruolo del</w:t>
      </w:r>
      <w:r w:rsidR="00EA2DD0">
        <w:t xml:space="preserve"> “sistema Paese” con specifico riferimento al </w:t>
      </w:r>
      <w:proofErr w:type="spellStart"/>
      <w:r w:rsidR="00EA2DD0">
        <w:t>made</w:t>
      </w:r>
      <w:proofErr w:type="spellEnd"/>
      <w:r w:rsidR="00EA2DD0">
        <w:t xml:space="preserve"> in Italy nelle </w:t>
      </w:r>
      <w:r>
        <w:t xml:space="preserve">costruzioni e </w:t>
      </w:r>
      <w:r w:rsidR="00EA2DD0">
        <w:t>n</w:t>
      </w:r>
      <w:r>
        <w:t>el</w:t>
      </w:r>
      <w:r w:rsidR="00EA2DD0">
        <w:t>la progettazione</w:t>
      </w:r>
    </w:p>
    <w:p w:rsidR="00C60720" w:rsidRDefault="00104112" w:rsidP="00444125">
      <w:pPr>
        <w:jc w:val="both"/>
      </w:pPr>
      <w:r>
        <w:t xml:space="preserve">Capitolo 2 – “International </w:t>
      </w:r>
      <w:proofErr w:type="spellStart"/>
      <w:r>
        <w:t>Contractors</w:t>
      </w:r>
      <w:proofErr w:type="spellEnd"/>
      <w:r>
        <w:t xml:space="preserve"> – 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>” – i</w:t>
      </w:r>
      <w:r w:rsidR="00446F75">
        <w:t>l</w:t>
      </w:r>
      <w:r>
        <w:t xml:space="preserve"> posiziona</w:t>
      </w:r>
      <w:r w:rsidR="00446F75">
        <w:t>me</w:t>
      </w:r>
      <w:r>
        <w:t>n</w:t>
      </w:r>
      <w:r w:rsidR="00446F75">
        <w:t>t</w:t>
      </w:r>
      <w:r>
        <w:t xml:space="preserve">o </w:t>
      </w:r>
      <w:r w:rsidR="00446F75">
        <w:t>de</w:t>
      </w:r>
      <w:r>
        <w:t xml:space="preserve">i principali </w:t>
      </w:r>
      <w:proofErr w:type="spellStart"/>
      <w:r w:rsidRPr="00446F75">
        <w:rPr>
          <w:i/>
        </w:rPr>
        <w:t>playe</w:t>
      </w:r>
      <w:r w:rsidR="00C60720" w:rsidRPr="00446F75">
        <w:rPr>
          <w:i/>
        </w:rPr>
        <w:t>r</w:t>
      </w:r>
      <w:r w:rsidR="00446F75">
        <w:rPr>
          <w:i/>
        </w:rPr>
        <w:t>s</w:t>
      </w:r>
      <w:proofErr w:type="spellEnd"/>
      <w:r w:rsidR="00C60720">
        <w:t xml:space="preserve">, come sviluppano </w:t>
      </w:r>
      <w:r w:rsidR="00446F75">
        <w:t>at</w:t>
      </w:r>
      <w:r w:rsidR="00C60720">
        <w:t>t</w:t>
      </w:r>
      <w:r w:rsidR="00446F75">
        <w:t>ivit</w:t>
      </w:r>
      <w:r w:rsidR="00C60720">
        <w:t xml:space="preserve">à all’estero </w:t>
      </w:r>
      <w:r w:rsidR="00446F75">
        <w:t>sia creando filiali sia acquistando realtà locali aff</w:t>
      </w:r>
      <w:r w:rsidR="00C60720">
        <w:t>e</w:t>
      </w:r>
      <w:r w:rsidR="00446F75">
        <w:t>rma</w:t>
      </w:r>
      <w:r w:rsidR="00C60720">
        <w:t>ndo</w:t>
      </w:r>
      <w:r w:rsidR="00446F75">
        <w:t xml:space="preserve">si anche nei Paesi </w:t>
      </w:r>
      <w:r w:rsidR="00C60720">
        <w:t>più ri</w:t>
      </w:r>
      <w:r w:rsidR="00446F75">
        <w:t>cch</w:t>
      </w:r>
      <w:r w:rsidR="00C60720">
        <w:t>i.</w:t>
      </w:r>
      <w:r w:rsidR="00446F75">
        <w:t xml:space="preserve"> Con corredo di una classifica europea </w:t>
      </w:r>
      <w:r w:rsidR="00446F75" w:rsidRPr="00446F75">
        <w:rPr>
          <w:i/>
        </w:rPr>
        <w:t>ad hoc</w:t>
      </w:r>
    </w:p>
    <w:p w:rsidR="00C60720" w:rsidRDefault="00C60720" w:rsidP="00444125">
      <w:pPr>
        <w:jc w:val="both"/>
      </w:pPr>
      <w:r>
        <w:t xml:space="preserve">Capitolo 3 – “International Design </w:t>
      </w:r>
      <w:proofErr w:type="spellStart"/>
      <w:r w:rsidR="00446F75">
        <w:t>F</w:t>
      </w:r>
      <w:r>
        <w:t>irms</w:t>
      </w:r>
      <w:proofErr w:type="spellEnd"/>
      <w:r>
        <w:t xml:space="preserve"> – The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Competitiveness</w:t>
      </w:r>
      <w:proofErr w:type="spellEnd"/>
      <w:r>
        <w:t xml:space="preserve">” – l’offerta di servizi di ingegneria e architettura (e il gap competitivo </w:t>
      </w:r>
      <w:r w:rsidR="00446F75">
        <w:t xml:space="preserve">specifico </w:t>
      </w:r>
      <w:r>
        <w:t>al</w:t>
      </w:r>
      <w:r w:rsidR="00446F75">
        <w:t xml:space="preserve"> settore</w:t>
      </w:r>
      <w:r>
        <w:t>) esaminat</w:t>
      </w:r>
      <w:r w:rsidR="00446F75">
        <w:t>a</w:t>
      </w:r>
      <w:r>
        <w:t xml:space="preserve"> attraverso le annuali classifiche pubblicate a livello internazionale</w:t>
      </w:r>
    </w:p>
    <w:p w:rsidR="005420AA" w:rsidRDefault="00C60720" w:rsidP="00444125">
      <w:pPr>
        <w:jc w:val="both"/>
      </w:pPr>
      <w:r w:rsidRPr="00361DC8">
        <w:t xml:space="preserve">Capitolo 4 </w:t>
      </w:r>
      <w:r w:rsidR="00361DC8" w:rsidRPr="00361DC8">
        <w:t>–</w:t>
      </w:r>
      <w:r w:rsidRPr="00361DC8">
        <w:t xml:space="preserve"> </w:t>
      </w:r>
      <w:r w:rsidR="00361DC8" w:rsidRPr="00361DC8">
        <w:t>“</w:t>
      </w:r>
      <w:proofErr w:type="spellStart"/>
      <w:r w:rsidR="00361DC8" w:rsidRPr="00361DC8">
        <w:t>Highlights</w:t>
      </w:r>
      <w:proofErr w:type="spellEnd"/>
      <w:r w:rsidR="00361DC8" w:rsidRPr="00361DC8">
        <w:t xml:space="preserve"> of the </w:t>
      </w:r>
      <w:proofErr w:type="spellStart"/>
      <w:r w:rsidR="00361DC8" w:rsidRPr="00361DC8">
        <w:t>Construction</w:t>
      </w:r>
      <w:proofErr w:type="spellEnd"/>
      <w:r w:rsidR="00361DC8" w:rsidRPr="00361DC8">
        <w:t xml:space="preserve"> and A/E </w:t>
      </w:r>
      <w:proofErr w:type="spellStart"/>
      <w:r w:rsidR="00361DC8" w:rsidRPr="00361DC8">
        <w:t>Sectors</w:t>
      </w:r>
      <w:proofErr w:type="spellEnd"/>
      <w:r w:rsidR="00361DC8" w:rsidRPr="00361DC8">
        <w:t xml:space="preserve">” – </w:t>
      </w:r>
      <w:r w:rsidR="005420AA">
        <w:t>i</w:t>
      </w:r>
      <w:r w:rsidR="00361DC8" w:rsidRPr="00361DC8">
        <w:t xml:space="preserve"> principali dati economici</w:t>
      </w:r>
      <w:r w:rsidR="005420AA">
        <w:t xml:space="preserve"> e</w:t>
      </w:r>
      <w:r w:rsidR="00361DC8" w:rsidRPr="00361DC8">
        <w:t xml:space="preserve"> finanziari delle top 100 imprese di costruzioni italiane, 150 società di ingegneria, 150 società di architettura (e</w:t>
      </w:r>
      <w:r w:rsidR="005420AA">
        <w:t>/o</w:t>
      </w:r>
      <w:r w:rsidR="00361DC8" w:rsidRPr="00361DC8">
        <w:t xml:space="preserve"> </w:t>
      </w:r>
      <w:r w:rsidR="00361DC8" w:rsidRPr="005420AA">
        <w:rPr>
          <w:i/>
        </w:rPr>
        <w:t>design</w:t>
      </w:r>
      <w:r w:rsidR="00361DC8" w:rsidRPr="00361DC8">
        <w:t>)</w:t>
      </w:r>
      <w:r w:rsidR="005420AA">
        <w:t xml:space="preserve">, </w:t>
      </w:r>
      <w:r w:rsidR="00361DC8">
        <w:t>comparati</w:t>
      </w:r>
      <w:r w:rsidR="005420AA">
        <w:t xml:space="preserve"> tra 2017 e 2016 </w:t>
      </w:r>
      <w:r w:rsidR="00361DC8">
        <w:t xml:space="preserve">completati </w:t>
      </w:r>
      <w:r w:rsidR="005420AA">
        <w:t>da</w:t>
      </w:r>
      <w:r w:rsidR="00361DC8">
        <w:t xml:space="preserve"> commenti, </w:t>
      </w:r>
      <w:r w:rsidR="00361DC8" w:rsidRPr="005420AA">
        <w:rPr>
          <w:i/>
        </w:rPr>
        <w:t>trend</w:t>
      </w:r>
      <w:r w:rsidR="005420AA" w:rsidRPr="005420AA">
        <w:rPr>
          <w:i/>
        </w:rPr>
        <w:t>s</w:t>
      </w:r>
      <w:r w:rsidR="00361DC8">
        <w:t xml:space="preserve"> e proiezioni </w:t>
      </w:r>
    </w:p>
    <w:p w:rsidR="00D316A0" w:rsidRDefault="00361DC8" w:rsidP="00444125">
      <w:pPr>
        <w:jc w:val="both"/>
      </w:pPr>
      <w:r w:rsidRPr="00361DC8">
        <w:t>Capitolo 5 – “</w:t>
      </w:r>
      <w:proofErr w:type="spellStart"/>
      <w:r w:rsidRPr="00361DC8">
        <w:t>Made</w:t>
      </w:r>
      <w:proofErr w:type="spellEnd"/>
      <w:r w:rsidRPr="00361DC8">
        <w:t xml:space="preserve"> in Italy and International Market Analysis” – le </w:t>
      </w:r>
      <w:r>
        <w:t>strategi</w:t>
      </w:r>
      <w:r w:rsidR="005420AA">
        <w:t>e aziendali, le</w:t>
      </w:r>
      <w:r w:rsidR="00D316A0">
        <w:t xml:space="preserve"> scelte di delocalizzazione</w:t>
      </w:r>
      <w:r w:rsidR="005420AA">
        <w:t xml:space="preserve">, </w:t>
      </w:r>
      <w:r w:rsidR="00D316A0">
        <w:t xml:space="preserve">le </w:t>
      </w:r>
      <w:r w:rsidR="005420AA">
        <w:t>iniziative di “crescita esterna”, l’esportazione in alternativa all’”estero su estero”</w:t>
      </w:r>
    </w:p>
    <w:p w:rsidR="00236469" w:rsidRDefault="00D316A0" w:rsidP="00444125">
      <w:pPr>
        <w:jc w:val="both"/>
      </w:pPr>
      <w:r>
        <w:t xml:space="preserve">Capitoli 6 e 7 – “The Top of the </w:t>
      </w:r>
      <w:proofErr w:type="spellStart"/>
      <w:r>
        <w:t>Industry</w:t>
      </w:r>
      <w:proofErr w:type="spellEnd"/>
      <w:r>
        <w:t>” e “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” – classifiche e indirizzi delle maggiori 400 società </w:t>
      </w:r>
      <w:r w:rsidR="005420AA">
        <w:t xml:space="preserve">in cui si articola l’offerta di progetto </w:t>
      </w:r>
      <w:r>
        <w:t>più le maggiori cinque di validazione e controllo tecnico</w:t>
      </w:r>
      <w:r w:rsidR="005420AA">
        <w:t xml:space="preserve"> sulla base di dati di bilancio reperibili </w:t>
      </w:r>
      <w:r>
        <w:t>nel Registro Imprese</w:t>
      </w:r>
      <w:r w:rsidR="005420AA">
        <w:t xml:space="preserve"> e/o forniti dalle aziende</w:t>
      </w:r>
      <w:r>
        <w:t>, analizzati dalla società Guamari.</w:t>
      </w:r>
    </w:p>
    <w:p w:rsidR="008A18CE" w:rsidRDefault="008A18CE" w:rsidP="00444125">
      <w:pPr>
        <w:jc w:val="both"/>
      </w:pPr>
    </w:p>
    <w:p w:rsidR="00D563CC" w:rsidRDefault="00D563CC" w:rsidP="00444125">
      <w:pPr>
        <w:jc w:val="both"/>
      </w:pPr>
    </w:p>
    <w:p w:rsidR="00D563CC" w:rsidRDefault="00E77533" w:rsidP="004441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/ .</w:t>
      </w:r>
    </w:p>
    <w:p w:rsidR="00D563CC" w:rsidRPr="0002164F" w:rsidRDefault="0015336D" w:rsidP="00D563CC">
      <w:pPr>
        <w:rPr>
          <w:b/>
        </w:rPr>
      </w:pPr>
      <w:r>
        <w:rPr>
          <w:b/>
        </w:rPr>
        <w:lastRenderedPageBreak/>
        <w:t>DATI AGGIORNATI DEL TOP DELL’IMPRENDITORIA</w:t>
      </w:r>
      <w:r w:rsidRPr="0002164F">
        <w:rPr>
          <w:b/>
        </w:rPr>
        <w:t xml:space="preserve"> </w:t>
      </w:r>
      <w:r>
        <w:rPr>
          <w:b/>
        </w:rPr>
        <w:t xml:space="preserve">DI PROGETTO </w:t>
      </w:r>
    </w:p>
    <w:p w:rsidR="00D563CC" w:rsidRPr="0002164F" w:rsidRDefault="00D563CC" w:rsidP="00D563CC">
      <w:pPr>
        <w:jc w:val="both"/>
      </w:pPr>
    </w:p>
    <w:p w:rsidR="00D563CC" w:rsidRDefault="0002164F" w:rsidP="00D563CC">
      <w:pPr>
        <w:jc w:val="both"/>
      </w:pPr>
      <w:r>
        <w:t xml:space="preserve">Nel </w:t>
      </w:r>
      <w:r w:rsidRPr="0002164F">
        <w:rPr>
          <w:i/>
        </w:rPr>
        <w:t>Report 2018</w:t>
      </w:r>
      <w:r w:rsidR="005D034A">
        <w:rPr>
          <w:i/>
        </w:rPr>
        <w:t>,</w:t>
      </w:r>
      <w:r>
        <w:t xml:space="preserve"> ded</w:t>
      </w:r>
      <w:r w:rsidR="00D563CC">
        <w:t>i</w:t>
      </w:r>
      <w:r>
        <w:t>c</w:t>
      </w:r>
      <w:r w:rsidR="00D563CC">
        <w:t>a</w:t>
      </w:r>
      <w:r>
        <w:t>t</w:t>
      </w:r>
      <w:r w:rsidR="00D563CC">
        <w:t xml:space="preserve">o </w:t>
      </w:r>
      <w:r>
        <w:t>come di consuetudine a</w:t>
      </w:r>
      <w:r w:rsidR="00D563CC">
        <w:t>l</w:t>
      </w:r>
      <w:r w:rsidR="00D563CC" w:rsidRPr="003F1628">
        <w:rPr>
          <w:i/>
        </w:rPr>
        <w:t xml:space="preserve"> top</w:t>
      </w:r>
      <w:r w:rsidR="00D563CC">
        <w:t xml:space="preserve"> dell’imprenditoria</w:t>
      </w:r>
      <w:r>
        <w:t xml:space="preserve"> di progetto</w:t>
      </w:r>
      <w:r w:rsidR="005D034A">
        <w:t>,</w:t>
      </w:r>
      <w:r>
        <w:t xml:space="preserve"> l</w:t>
      </w:r>
      <w:r w:rsidR="00D563CC">
        <w:t xml:space="preserve">’analisi del mercato parte dallo scenario competitivo delineato dalla rivista statunitense </w:t>
      </w:r>
      <w:proofErr w:type="spellStart"/>
      <w:r w:rsidR="00D563CC" w:rsidRPr="00043D5C">
        <w:rPr>
          <w:i/>
        </w:rPr>
        <w:t>Enr</w:t>
      </w:r>
      <w:proofErr w:type="spellEnd"/>
      <w:r w:rsidR="00D563CC">
        <w:t xml:space="preserve"> (</w:t>
      </w:r>
      <w:r w:rsidR="00D563CC" w:rsidRPr="00043D5C">
        <w:rPr>
          <w:i/>
        </w:rPr>
        <w:t>Engineering News-Record</w:t>
      </w:r>
      <w:r w:rsidR="00D563CC">
        <w:t>) con le classifiche dei maggiori “</w:t>
      </w:r>
      <w:proofErr w:type="spellStart"/>
      <w:r w:rsidR="00D563CC" w:rsidRPr="004B1C9C">
        <w:rPr>
          <w:i/>
        </w:rPr>
        <w:t>contractors</w:t>
      </w:r>
      <w:proofErr w:type="spellEnd"/>
      <w:r w:rsidR="00D563CC">
        <w:t>” e “</w:t>
      </w:r>
      <w:r w:rsidR="00D563CC" w:rsidRPr="004B1C9C">
        <w:rPr>
          <w:i/>
        </w:rPr>
        <w:t xml:space="preserve">design </w:t>
      </w:r>
      <w:proofErr w:type="spellStart"/>
      <w:r w:rsidR="00D563CC" w:rsidRPr="004B1C9C">
        <w:rPr>
          <w:i/>
        </w:rPr>
        <w:t>firms</w:t>
      </w:r>
      <w:proofErr w:type="spellEnd"/>
      <w:r w:rsidR="00D563CC">
        <w:t xml:space="preserve">” (che comprendono anche le società </w:t>
      </w:r>
      <w:proofErr w:type="spellStart"/>
      <w:r w:rsidR="00D563CC" w:rsidRPr="004E1BBD">
        <w:rPr>
          <w:i/>
        </w:rPr>
        <w:t>epc</w:t>
      </w:r>
      <w:proofErr w:type="spellEnd"/>
      <w:r w:rsidR="00D563CC">
        <w:t xml:space="preserve"> che forniscono servizi di </w:t>
      </w:r>
      <w:r w:rsidR="00D563CC" w:rsidRPr="001F158B">
        <w:rPr>
          <w:i/>
        </w:rPr>
        <w:t>engineering</w:t>
      </w:r>
      <w:r w:rsidR="00D563CC">
        <w:t xml:space="preserve">, </w:t>
      </w:r>
      <w:proofErr w:type="spellStart"/>
      <w:r w:rsidR="00D563CC" w:rsidRPr="001F158B">
        <w:rPr>
          <w:i/>
        </w:rPr>
        <w:t>procurement</w:t>
      </w:r>
      <w:proofErr w:type="spellEnd"/>
      <w:r w:rsidR="00D563CC" w:rsidRPr="001F158B">
        <w:rPr>
          <w:i/>
        </w:rPr>
        <w:t xml:space="preserve"> </w:t>
      </w:r>
      <w:r w:rsidR="00D563CC">
        <w:t xml:space="preserve">e </w:t>
      </w:r>
      <w:proofErr w:type="spellStart"/>
      <w:r w:rsidR="00D563CC" w:rsidRPr="001F158B">
        <w:rPr>
          <w:i/>
        </w:rPr>
        <w:t>construction</w:t>
      </w:r>
      <w:proofErr w:type="spellEnd"/>
      <w:r w:rsidR="00D563CC">
        <w:t xml:space="preserve">) mondiali. </w:t>
      </w:r>
      <w:r w:rsidR="005D034A">
        <w:t>Esse denuncian</w:t>
      </w:r>
      <w:r w:rsidR="00D563CC">
        <w:t xml:space="preserve">o di anno in anno la piccolezza dei </w:t>
      </w:r>
      <w:proofErr w:type="spellStart"/>
      <w:r w:rsidR="00D563CC" w:rsidRPr="0002164F">
        <w:rPr>
          <w:i/>
        </w:rPr>
        <w:t>players</w:t>
      </w:r>
      <w:proofErr w:type="spellEnd"/>
      <w:r w:rsidR="00D563CC" w:rsidRPr="0002164F">
        <w:rPr>
          <w:i/>
        </w:rPr>
        <w:t xml:space="preserve"> </w:t>
      </w:r>
      <w:r w:rsidR="00D563CC">
        <w:t xml:space="preserve">italiani: la nostra prima impresa di costruzioni, </w:t>
      </w:r>
      <w:r w:rsidR="00D563CC" w:rsidRPr="004B1C9C">
        <w:rPr>
          <w:b/>
        </w:rPr>
        <w:t>Salini Impregilo</w:t>
      </w:r>
      <w:r w:rsidR="005D034A">
        <w:t>,</w:t>
      </w:r>
      <w:r w:rsidR="00D563CC">
        <w:t xml:space="preserve"> fattura 20 volte meno del </w:t>
      </w:r>
      <w:r w:rsidR="00D563CC" w:rsidRPr="002F0A4E">
        <w:rPr>
          <w:i/>
        </w:rPr>
        <w:t xml:space="preserve">leader </w:t>
      </w:r>
      <w:r w:rsidR="00D563CC">
        <w:t>mondiale (</w:t>
      </w:r>
      <w:r w:rsidR="00D563CC" w:rsidRPr="004B1C9C">
        <w:rPr>
          <w:b/>
        </w:rPr>
        <w:t>China State Construction Engineering Corporation</w:t>
      </w:r>
      <w:r w:rsidR="00D563CC">
        <w:t xml:space="preserve">); la società più grande dell’ingegneria, </w:t>
      </w:r>
      <w:proofErr w:type="spellStart"/>
      <w:r w:rsidR="00D563CC" w:rsidRPr="004B1C9C">
        <w:rPr>
          <w:b/>
        </w:rPr>
        <w:t>Italferr</w:t>
      </w:r>
      <w:proofErr w:type="spellEnd"/>
      <w:r w:rsidR="005D034A">
        <w:t>,</w:t>
      </w:r>
      <w:r w:rsidR="00D563CC">
        <w:t xml:space="preserve"> 46 volte meno della statunitense </w:t>
      </w:r>
      <w:r w:rsidR="00D563CC" w:rsidRPr="004B1C9C">
        <w:rPr>
          <w:b/>
        </w:rPr>
        <w:t>Jacobs</w:t>
      </w:r>
      <w:r w:rsidR="00D563CC">
        <w:t xml:space="preserve">, e il campione dell’architettura, </w:t>
      </w:r>
      <w:proofErr w:type="spellStart"/>
      <w:r w:rsidR="00D563CC" w:rsidRPr="004B1C9C">
        <w:rPr>
          <w:b/>
        </w:rPr>
        <w:t>Rpbw</w:t>
      </w:r>
      <w:proofErr w:type="spellEnd"/>
      <w:r w:rsidR="00D563CC">
        <w:t xml:space="preserve"> (</w:t>
      </w:r>
      <w:r w:rsidR="00D563CC" w:rsidRPr="004B1C9C">
        <w:rPr>
          <w:b/>
        </w:rPr>
        <w:t>Renzo Piano Building Workshop</w:t>
      </w:r>
      <w:r w:rsidR="00D563CC">
        <w:t xml:space="preserve">), con il suo fatturato “aggregato” (e non consolidato), 22 volte meno di un altro </w:t>
      </w:r>
      <w:r w:rsidR="00D563CC" w:rsidRPr="003F1628">
        <w:rPr>
          <w:i/>
        </w:rPr>
        <w:t>leader</w:t>
      </w:r>
      <w:r w:rsidR="00D563CC">
        <w:t xml:space="preserve"> “a stelle e strisce” </w:t>
      </w:r>
      <w:proofErr w:type="spellStart"/>
      <w:r w:rsidR="00D563CC" w:rsidRPr="004B1C9C">
        <w:rPr>
          <w:b/>
        </w:rPr>
        <w:t>Gensler</w:t>
      </w:r>
      <w:proofErr w:type="spellEnd"/>
      <w:r w:rsidR="00D563CC">
        <w:t xml:space="preserve">. Tenendo conto, in quest’ultimo caso, che prima società italiana per fatturato ufficiale è </w:t>
      </w:r>
      <w:r w:rsidR="00D563CC" w:rsidRPr="004B1C9C">
        <w:rPr>
          <w:b/>
        </w:rPr>
        <w:t>One Works</w:t>
      </w:r>
      <w:r w:rsidR="00D563CC">
        <w:t xml:space="preserve"> e </w:t>
      </w:r>
      <w:r w:rsidR="005D034A">
        <w:t>prima</w:t>
      </w:r>
      <w:r w:rsidR="00D563CC">
        <w:t xml:space="preserve"> per cifra d’affari </w:t>
      </w:r>
      <w:r w:rsidR="005D034A">
        <w:t>nel mercato domestico</w:t>
      </w:r>
      <w:r w:rsidR="00D563CC">
        <w:t xml:space="preserve"> è </w:t>
      </w:r>
      <w:r w:rsidR="00D563CC" w:rsidRPr="004B1C9C">
        <w:rPr>
          <w:b/>
        </w:rPr>
        <w:t>Lombardini22</w:t>
      </w:r>
      <w:r w:rsidR="00D563CC">
        <w:t xml:space="preserve">. </w:t>
      </w:r>
    </w:p>
    <w:p w:rsidR="0015336D" w:rsidRDefault="005D034A" w:rsidP="00D563CC">
      <w:pPr>
        <w:jc w:val="both"/>
      </w:pPr>
      <w:r>
        <w:t>A causa</w:t>
      </w:r>
      <w:r w:rsidR="00D563CC">
        <w:t xml:space="preserve"> della frammentazione dell’offerta </w:t>
      </w:r>
      <w:r>
        <w:t xml:space="preserve">(ma ovviamente non solo) </w:t>
      </w:r>
      <w:r w:rsidR="00D563CC">
        <w:t>sono in forte sofferenza economico/finanziaria le imprese di costruzioni (soprattutto generali ma anche specialistiche</w:t>
      </w:r>
      <w:r>
        <w:t xml:space="preserve"> e più </w:t>
      </w:r>
      <w:r w:rsidRPr="00B43F12">
        <w:t>gravemente</w:t>
      </w:r>
      <w:r>
        <w:t xml:space="preserve"> quelle che operano nel mercato pubblico</w:t>
      </w:r>
      <w:r w:rsidR="00D563CC">
        <w:t>) mentre sia le società di ingegneria che quelle di architettura/</w:t>
      </w:r>
      <w:r w:rsidR="00D563CC" w:rsidRPr="00EA2DD0">
        <w:rPr>
          <w:i/>
        </w:rPr>
        <w:t xml:space="preserve">design </w:t>
      </w:r>
      <w:r w:rsidR="00D563CC">
        <w:t>hanno numeri migliori, non tanto e non solo perché operano molto all’estero e prevalentemente per committenti privati, quanto perché riescono a contenere i costi della produzione (di servizi per loro natura immateriali) più facilmente di chi deve affrontare la problematica dei lavori e dei cantieri.</w:t>
      </w:r>
    </w:p>
    <w:p w:rsidR="00D563CC" w:rsidRDefault="00D563CC" w:rsidP="00D563CC">
      <w:pPr>
        <w:jc w:val="both"/>
      </w:pPr>
      <w:r w:rsidRPr="005D3C7F">
        <w:t>Quanto ai numeri di insieme</w:t>
      </w:r>
      <w:r w:rsidR="0015336D">
        <w:t xml:space="preserve"> (aggiornati a fine novembre)</w:t>
      </w:r>
      <w:r w:rsidRPr="005D3C7F">
        <w:t>: nel 2017 i costruttori, le società di ingegneria e quelle di architettura/</w:t>
      </w:r>
      <w:r w:rsidRPr="005D3C7F">
        <w:rPr>
          <w:i/>
        </w:rPr>
        <w:t xml:space="preserve">design </w:t>
      </w:r>
      <w:r w:rsidRPr="005D3C7F">
        <w:t>incrementano i</w:t>
      </w:r>
      <w:r w:rsidR="005D3C7F" w:rsidRPr="005D3C7F">
        <w:t xml:space="preserve"> fatturati rispettivamente del </w:t>
      </w:r>
      <w:r w:rsidR="005D3C7F" w:rsidRPr="0015336D">
        <w:rPr>
          <w:b/>
        </w:rPr>
        <w:t>5,3</w:t>
      </w:r>
      <w:r w:rsidRPr="0015336D">
        <w:rPr>
          <w:b/>
        </w:rPr>
        <w:t xml:space="preserve"> per</w:t>
      </w:r>
      <w:r w:rsidR="005D3C7F" w:rsidRPr="0015336D">
        <w:rPr>
          <w:b/>
        </w:rPr>
        <w:t xml:space="preserve"> cento</w:t>
      </w:r>
      <w:r w:rsidR="005D3C7F" w:rsidRPr="005D3C7F">
        <w:t xml:space="preserve"> (</w:t>
      </w:r>
      <w:r w:rsidR="005D3C7F" w:rsidRPr="0015336D">
        <w:rPr>
          <w:b/>
        </w:rPr>
        <w:t>22,9 miliardi</w:t>
      </w:r>
      <w:r w:rsidR="005D3C7F" w:rsidRPr="005D3C7F">
        <w:t>), dell’</w:t>
      </w:r>
      <w:r w:rsidR="005D3C7F" w:rsidRPr="0015336D">
        <w:rPr>
          <w:b/>
        </w:rPr>
        <w:t>8,5</w:t>
      </w:r>
      <w:r w:rsidRPr="0015336D">
        <w:rPr>
          <w:b/>
        </w:rPr>
        <w:t xml:space="preserve"> p</w:t>
      </w:r>
      <w:r w:rsidR="005D3C7F" w:rsidRPr="0015336D">
        <w:rPr>
          <w:b/>
        </w:rPr>
        <w:t xml:space="preserve">er cento </w:t>
      </w:r>
      <w:r w:rsidR="005D3C7F" w:rsidRPr="005D3C7F">
        <w:t>(</w:t>
      </w:r>
      <w:r w:rsidR="005D3C7F" w:rsidRPr="0015336D">
        <w:rPr>
          <w:b/>
        </w:rPr>
        <w:t>2,1 miliardi</w:t>
      </w:r>
      <w:r w:rsidR="005D3C7F" w:rsidRPr="005D3C7F">
        <w:t xml:space="preserve">) e del </w:t>
      </w:r>
      <w:r w:rsidR="005D3C7F" w:rsidRPr="0015336D">
        <w:rPr>
          <w:b/>
        </w:rPr>
        <w:t>9,9 per cento</w:t>
      </w:r>
      <w:r w:rsidR="005D3C7F" w:rsidRPr="005D3C7F">
        <w:t xml:space="preserve"> (</w:t>
      </w:r>
      <w:r w:rsidR="005D3C7F" w:rsidRPr="0015336D">
        <w:rPr>
          <w:b/>
        </w:rPr>
        <w:t>346</w:t>
      </w:r>
      <w:r w:rsidRPr="0015336D">
        <w:rPr>
          <w:b/>
        </w:rPr>
        <w:t xml:space="preserve"> milioni</w:t>
      </w:r>
      <w:r w:rsidRPr="005D3C7F">
        <w:t>). Il mercato internazionale si conferma più importante</w:t>
      </w:r>
      <w:r w:rsidR="005D3C7F" w:rsidRPr="005D3C7F">
        <w:t xml:space="preserve"> per i big delle costruzioni (</w:t>
      </w:r>
      <w:r w:rsidR="005D3C7F" w:rsidRPr="0015336D">
        <w:rPr>
          <w:b/>
        </w:rPr>
        <w:t>56,8</w:t>
      </w:r>
      <w:r w:rsidRPr="0015336D">
        <w:rPr>
          <w:b/>
        </w:rPr>
        <w:t xml:space="preserve"> per cento</w:t>
      </w:r>
      <w:r w:rsidRPr="005D3C7F">
        <w:t xml:space="preserve"> della cifra d’affari), rispetto alle società di progettazione</w:t>
      </w:r>
      <w:r w:rsidRPr="00393ADD">
        <w:t xml:space="preserve">: </w:t>
      </w:r>
      <w:r w:rsidRPr="0015336D">
        <w:rPr>
          <w:b/>
        </w:rPr>
        <w:t>27</w:t>
      </w:r>
      <w:r w:rsidR="005D3C7F" w:rsidRPr="0015336D">
        <w:rPr>
          <w:b/>
        </w:rPr>
        <w:t>,7 per cento</w:t>
      </w:r>
      <w:r w:rsidR="005D3C7F" w:rsidRPr="00393ADD">
        <w:t xml:space="preserve"> per l’ingegneria e </w:t>
      </w:r>
      <w:r w:rsidR="005D3C7F" w:rsidRPr="0015336D">
        <w:rPr>
          <w:b/>
        </w:rPr>
        <w:t>21,7</w:t>
      </w:r>
      <w:r w:rsidRPr="0015336D">
        <w:rPr>
          <w:b/>
        </w:rPr>
        <w:t xml:space="preserve"> per cento</w:t>
      </w:r>
      <w:r w:rsidRPr="00393ADD">
        <w:t xml:space="preserve"> per l’architettura. Se i 100 maggiori costruttori chiudono l’</w:t>
      </w:r>
      <w:r w:rsidR="005D3C7F" w:rsidRPr="00393ADD">
        <w:t xml:space="preserve">anno con una perdita netta di </w:t>
      </w:r>
      <w:r w:rsidR="005D3C7F" w:rsidRPr="0015336D">
        <w:rPr>
          <w:b/>
        </w:rPr>
        <w:t>14,8</w:t>
      </w:r>
      <w:r w:rsidRPr="0015336D">
        <w:rPr>
          <w:b/>
        </w:rPr>
        <w:t xml:space="preserve"> mili</w:t>
      </w:r>
      <w:r w:rsidR="005D3C7F" w:rsidRPr="0015336D">
        <w:rPr>
          <w:b/>
        </w:rPr>
        <w:t>oni</w:t>
      </w:r>
      <w:r w:rsidR="005D3C7F" w:rsidRPr="00393ADD">
        <w:t xml:space="preserve"> (dopo averne guadagnati </w:t>
      </w:r>
      <w:r w:rsidR="005D3C7F" w:rsidRPr="0015336D">
        <w:rPr>
          <w:b/>
        </w:rPr>
        <w:t>566,2</w:t>
      </w:r>
      <w:r w:rsidRPr="0015336D">
        <w:rPr>
          <w:b/>
        </w:rPr>
        <w:t xml:space="preserve"> </w:t>
      </w:r>
      <w:r w:rsidRPr="00393ADD">
        <w:t xml:space="preserve">nel 2016), i maggiori soggetti dell’ingegneria </w:t>
      </w:r>
      <w:r w:rsidR="005D3C7F" w:rsidRPr="00393ADD">
        <w:t xml:space="preserve">si confermano sui valori 2016 (più </w:t>
      </w:r>
      <w:r w:rsidR="005D3C7F" w:rsidRPr="0015336D">
        <w:rPr>
          <w:b/>
        </w:rPr>
        <w:t>0,2 per cento</w:t>
      </w:r>
      <w:r w:rsidR="005D3C7F" w:rsidRPr="00393ADD">
        <w:t>)</w:t>
      </w:r>
      <w:r w:rsidR="005D034A">
        <w:t xml:space="preserve"> guadagnando </w:t>
      </w:r>
      <w:r w:rsidR="005D034A" w:rsidRPr="005D034A">
        <w:rPr>
          <w:b/>
        </w:rPr>
        <w:t>76,7 milioni</w:t>
      </w:r>
      <w:r w:rsidR="005D3C7F" w:rsidRPr="00393ADD">
        <w:t xml:space="preserve"> </w:t>
      </w:r>
      <w:r w:rsidRPr="00393ADD">
        <w:t xml:space="preserve">e </w:t>
      </w:r>
      <w:r w:rsidR="005D3C7F" w:rsidRPr="00393ADD">
        <w:t xml:space="preserve">quelli </w:t>
      </w:r>
      <w:r w:rsidRPr="00393ADD">
        <w:t>dell’architettura/</w:t>
      </w:r>
      <w:r w:rsidRPr="00393ADD">
        <w:rPr>
          <w:i/>
        </w:rPr>
        <w:t xml:space="preserve">design </w:t>
      </w:r>
      <w:r w:rsidRPr="00393ADD">
        <w:t xml:space="preserve">aumentano gli utili </w:t>
      </w:r>
      <w:r w:rsidR="00393ADD" w:rsidRPr="00393ADD">
        <w:t xml:space="preserve">del </w:t>
      </w:r>
      <w:r w:rsidR="00393ADD" w:rsidRPr="0015336D">
        <w:rPr>
          <w:b/>
        </w:rPr>
        <w:t>34,5</w:t>
      </w:r>
      <w:r w:rsidRPr="0015336D">
        <w:rPr>
          <w:b/>
        </w:rPr>
        <w:t xml:space="preserve"> per cento</w:t>
      </w:r>
      <w:r w:rsidR="005D034A">
        <w:rPr>
          <w:b/>
        </w:rPr>
        <w:t xml:space="preserve"> </w:t>
      </w:r>
      <w:r w:rsidR="005D034A">
        <w:t xml:space="preserve">raggiungendo </w:t>
      </w:r>
      <w:r w:rsidR="005D034A" w:rsidRPr="005D034A">
        <w:rPr>
          <w:b/>
        </w:rPr>
        <w:t>21,4 milioni</w:t>
      </w:r>
      <w:r w:rsidRPr="00393ADD">
        <w:t xml:space="preserve">. Questi ultimi sono gli unici a poter vantare una posizione finanziaria netta attiva </w:t>
      </w:r>
      <w:r w:rsidR="005D034A">
        <w:t xml:space="preserve">per </w:t>
      </w:r>
      <w:r w:rsidR="005D034A" w:rsidRPr="005D034A">
        <w:rPr>
          <w:b/>
        </w:rPr>
        <w:t>14,3 milioni</w:t>
      </w:r>
      <w:r w:rsidR="005D034A">
        <w:t xml:space="preserve"> </w:t>
      </w:r>
      <w:r w:rsidRPr="00393ADD">
        <w:t>(seppur peggi</w:t>
      </w:r>
      <w:r w:rsidR="00393ADD" w:rsidRPr="00393ADD">
        <w:t xml:space="preserve">orata del </w:t>
      </w:r>
      <w:r w:rsidR="00393ADD" w:rsidRPr="0015336D">
        <w:rPr>
          <w:b/>
        </w:rPr>
        <w:t>10,6</w:t>
      </w:r>
      <w:r w:rsidRPr="0015336D">
        <w:rPr>
          <w:b/>
        </w:rPr>
        <w:t xml:space="preserve"> per cento</w:t>
      </w:r>
      <w:r w:rsidRPr="00393ADD">
        <w:t xml:space="preserve">), mentre i </w:t>
      </w:r>
      <w:r w:rsidRPr="00393ADD">
        <w:rPr>
          <w:i/>
        </w:rPr>
        <w:t>leader</w:t>
      </w:r>
      <w:r w:rsidRPr="00393ADD">
        <w:t xml:space="preserve"> delle costruzion</w:t>
      </w:r>
      <w:r w:rsidR="00393ADD" w:rsidRPr="00393ADD">
        <w:t xml:space="preserve">i incrementano i debiti del </w:t>
      </w:r>
      <w:r w:rsidR="00393ADD" w:rsidRPr="0015336D">
        <w:rPr>
          <w:b/>
        </w:rPr>
        <w:t>25</w:t>
      </w:r>
      <w:r w:rsidRPr="0015336D">
        <w:rPr>
          <w:b/>
        </w:rPr>
        <w:t xml:space="preserve"> per cento</w:t>
      </w:r>
      <w:r w:rsidRPr="00393ADD">
        <w:t xml:space="preserve"> portandoli a ben </w:t>
      </w:r>
      <w:r w:rsidRPr="0015336D">
        <w:rPr>
          <w:b/>
        </w:rPr>
        <w:t>4,4</w:t>
      </w:r>
      <w:r w:rsidRPr="00393ADD">
        <w:t xml:space="preserve"> </w:t>
      </w:r>
      <w:r w:rsidRPr="0015336D">
        <w:rPr>
          <w:b/>
        </w:rPr>
        <w:t>miliardi</w:t>
      </w:r>
      <w:r w:rsidRPr="00393ADD">
        <w:t xml:space="preserve"> e quelli dell’ing</w:t>
      </w:r>
      <w:r w:rsidR="00393ADD" w:rsidRPr="00393ADD">
        <w:t xml:space="preserve">egneria denunciano debiti per </w:t>
      </w:r>
      <w:r w:rsidR="00393ADD" w:rsidRPr="0015336D">
        <w:rPr>
          <w:b/>
        </w:rPr>
        <w:t>61,8</w:t>
      </w:r>
      <w:r w:rsidRPr="0015336D">
        <w:rPr>
          <w:b/>
        </w:rPr>
        <w:t xml:space="preserve"> milioni</w:t>
      </w:r>
      <w:r w:rsidRPr="00393ADD">
        <w:t xml:space="preserve"> (mentre nel 2016 la posizione fin</w:t>
      </w:r>
      <w:r w:rsidR="00393ADD" w:rsidRPr="00393ADD">
        <w:t xml:space="preserve">anziaria netta era attiva per </w:t>
      </w:r>
      <w:r w:rsidR="00393ADD" w:rsidRPr="0015336D">
        <w:rPr>
          <w:b/>
        </w:rPr>
        <w:t>52,9</w:t>
      </w:r>
      <w:r w:rsidRPr="0015336D">
        <w:rPr>
          <w:b/>
        </w:rPr>
        <w:t xml:space="preserve"> milioni</w:t>
      </w:r>
      <w:r w:rsidRPr="00393ADD">
        <w:t>).</w:t>
      </w:r>
      <w:r>
        <w:t xml:space="preserve"> Traguardando il 2018 la situazione economico/finanziaria delle maggiori imprese di costruzioni si deteriora al punto che circa una su dieci </w:t>
      </w:r>
      <w:r w:rsidR="0002164F">
        <w:t xml:space="preserve">delle più grandi </w:t>
      </w:r>
      <w:r>
        <w:t xml:space="preserve">è costretta a procedure concorsuali mentre le società di progettazione ne sono in larga misura (ancora) immuni. Ma </w:t>
      </w:r>
      <w:r w:rsidR="0002164F">
        <w:t xml:space="preserve">anche </w:t>
      </w:r>
      <w:r w:rsidR="004B1C9C">
        <w:t xml:space="preserve">alcune di </w:t>
      </w:r>
      <w:r w:rsidR="0002164F">
        <w:t xml:space="preserve">queste rischiano </w:t>
      </w:r>
      <w:r w:rsidR="004B1C9C">
        <w:t xml:space="preserve">di andare in rosso per il </w:t>
      </w:r>
      <w:r>
        <w:t xml:space="preserve">rapido </w:t>
      </w:r>
      <w:r w:rsidR="0015336D">
        <w:t>p</w:t>
      </w:r>
      <w:r>
        <w:t>e</w:t>
      </w:r>
      <w:r w:rsidR="0015336D">
        <w:t>gg</w:t>
      </w:r>
      <w:r>
        <w:t>ioramento</w:t>
      </w:r>
      <w:r w:rsidR="004B1C9C">
        <w:t xml:space="preserve"> della congiuntura</w:t>
      </w:r>
      <w:r>
        <w:t xml:space="preserve">, in particolare </w:t>
      </w:r>
      <w:r w:rsidR="004B1C9C">
        <w:t>n</w:t>
      </w:r>
      <w:r>
        <w:t>el mercato (pubblico) domestico.</w:t>
      </w:r>
    </w:p>
    <w:p w:rsidR="00D563CC" w:rsidRDefault="00D563CC" w:rsidP="00444125">
      <w:pPr>
        <w:jc w:val="both"/>
      </w:pPr>
    </w:p>
    <w:p w:rsidR="00495217" w:rsidRDefault="00495217" w:rsidP="00444125">
      <w:pPr>
        <w:jc w:val="both"/>
      </w:pPr>
    </w:p>
    <w:p w:rsidR="002B1562" w:rsidRDefault="002B1562" w:rsidP="00444125">
      <w:pPr>
        <w:jc w:val="both"/>
      </w:pPr>
      <w:r>
        <w:t xml:space="preserve">(A.N. – </w:t>
      </w:r>
      <w:r w:rsidR="004B1C9C">
        <w:t>4</w:t>
      </w:r>
      <w:r>
        <w:t>.1</w:t>
      </w:r>
      <w:r w:rsidR="004B1C9C">
        <w:t>2</w:t>
      </w:r>
      <w:r>
        <w:t>.2018)</w:t>
      </w:r>
    </w:p>
    <w:p w:rsidR="00495217" w:rsidRDefault="00495217" w:rsidP="00444125">
      <w:pPr>
        <w:jc w:val="both"/>
      </w:pPr>
      <w:bookmarkStart w:id="0" w:name="_GoBack"/>
      <w:bookmarkEnd w:id="0"/>
    </w:p>
    <w:sectPr w:rsidR="00495217" w:rsidSect="00426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58AB"/>
    <w:rsid w:val="0002164F"/>
    <w:rsid w:val="00043D5C"/>
    <w:rsid w:val="00104112"/>
    <w:rsid w:val="0015336D"/>
    <w:rsid w:val="001F158B"/>
    <w:rsid w:val="00236469"/>
    <w:rsid w:val="002514F8"/>
    <w:rsid w:val="002B1562"/>
    <w:rsid w:val="002E01EB"/>
    <w:rsid w:val="002F0A4E"/>
    <w:rsid w:val="00361DC8"/>
    <w:rsid w:val="00371F93"/>
    <w:rsid w:val="00393ADD"/>
    <w:rsid w:val="003B11FC"/>
    <w:rsid w:val="003D2484"/>
    <w:rsid w:val="00402445"/>
    <w:rsid w:val="004268D3"/>
    <w:rsid w:val="00444125"/>
    <w:rsid w:val="00446F75"/>
    <w:rsid w:val="004654D9"/>
    <w:rsid w:val="00495217"/>
    <w:rsid w:val="004B1C9C"/>
    <w:rsid w:val="004B7BE2"/>
    <w:rsid w:val="004E1BBD"/>
    <w:rsid w:val="0051510D"/>
    <w:rsid w:val="005420AA"/>
    <w:rsid w:val="005D034A"/>
    <w:rsid w:val="005D3C7F"/>
    <w:rsid w:val="005E541F"/>
    <w:rsid w:val="005F2683"/>
    <w:rsid w:val="0066042E"/>
    <w:rsid w:val="006C1E57"/>
    <w:rsid w:val="00706BBE"/>
    <w:rsid w:val="00720082"/>
    <w:rsid w:val="008569F0"/>
    <w:rsid w:val="008A18CE"/>
    <w:rsid w:val="008A1E3C"/>
    <w:rsid w:val="008F6252"/>
    <w:rsid w:val="009753CC"/>
    <w:rsid w:val="009862BF"/>
    <w:rsid w:val="009A3634"/>
    <w:rsid w:val="00AA58AB"/>
    <w:rsid w:val="00B35534"/>
    <w:rsid w:val="00B43F12"/>
    <w:rsid w:val="00BD4B64"/>
    <w:rsid w:val="00C4042F"/>
    <w:rsid w:val="00C60720"/>
    <w:rsid w:val="00D316A0"/>
    <w:rsid w:val="00D563CC"/>
    <w:rsid w:val="00DC78D8"/>
    <w:rsid w:val="00E60136"/>
    <w:rsid w:val="00E77533"/>
    <w:rsid w:val="00EA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601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E541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admin</cp:lastModifiedBy>
  <cp:revision>11</cp:revision>
  <cp:lastPrinted>2018-11-28T15:12:00Z</cp:lastPrinted>
  <dcterms:created xsi:type="dcterms:W3CDTF">2018-11-19T08:57:00Z</dcterms:created>
  <dcterms:modified xsi:type="dcterms:W3CDTF">2018-11-29T14:04:00Z</dcterms:modified>
</cp:coreProperties>
</file>